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Times New Roman" w:eastAsia="仿宋_GB2312" w:cs="TTF46827ACtCID-WinCharSetFFFF-H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附件4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第五届“</w:t>
      </w:r>
      <w:r>
        <w:rPr>
          <w:rFonts w:hint="eastAsia" w:ascii="宋体" w:hAnsi="宋体" w:eastAsia="宋体" w:cs="Times New Roman"/>
          <w:b/>
          <w:sz w:val="36"/>
          <w:szCs w:val="36"/>
        </w:rPr>
        <w:t>少年儿童名著新编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短剧征集”活动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评分标准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2"/>
        <w:tblW w:w="88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范畴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内容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（40分）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对原著的把握（20分）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是否改编自经典名著、内容健康积极？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有否准确把握原著核心内容及思想？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创意（20分）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是否对原著进行了改编？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改编是否符合原著核心思想？是否保留原著主要角色？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观点是否清晰？内容是否独到而具启发性？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是否有创意、体现时代特色？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视觉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所呈现的内容是否清晰、连贯？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演员与道具所建构的视觉画面是否能有效凸显内容？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道具的运用是否简洁、恰当？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语言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台词是否符合情境和人物性格？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台词是否清晰、流畅？语调、音量是否得当？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戏剧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表演是否超时？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情节和人物设计是否清晰？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表演技巧是否良好？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演员间是否合作良好、具备默契和交流？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各环节是否衔接紧密？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2E26"/>
    <w:rsid w:val="374D2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2019-06-28T03:04:00Z</dcterms:created>
  <dc:creator>FK1413000105</dc:creator>
  <cp:lastModifiedBy>FK1413000105</cp:lastModifiedBy>
  <dcterms:modified xsi:type="dcterms:W3CDTF">2019-06-28T03:04:47Z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